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2941C" w14:textId="77777777" w:rsidR="009D6DCF" w:rsidRPr="000D0C1E" w:rsidRDefault="000D0C1E" w:rsidP="000D0C1E">
      <w:pPr>
        <w:pStyle w:val="normal0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8A54"/>
        <w:ind w:left="360" w:firstLine="360"/>
        <w:jc w:val="center"/>
        <w:rPr>
          <w:rFonts w:ascii="Garamond" w:eastAsia="Garamond" w:hAnsi="Garamond" w:cs="Garamond"/>
          <w:smallCaps/>
          <w:color w:val="FFFFFF" w:themeColor="background1"/>
          <w:sz w:val="20"/>
          <w:szCs w:val="20"/>
        </w:rPr>
      </w:pPr>
      <w:bookmarkStart w:id="0" w:name="_30j0zll" w:colFirst="0" w:colLast="0"/>
      <w:bookmarkEnd w:id="0"/>
      <w:r w:rsidRPr="000D0C1E">
        <w:rPr>
          <w:rFonts w:ascii="Garamond" w:eastAsia="Garamond" w:hAnsi="Garamond" w:cs="Garamond"/>
          <w:b/>
          <w:smallCaps/>
          <w:color w:val="FFFFFF" w:themeColor="background1"/>
          <w:sz w:val="28"/>
          <w:szCs w:val="28"/>
        </w:rPr>
        <w:t>Community Involvement Assessment Form</w:t>
      </w:r>
    </w:p>
    <w:p w14:paraId="5668C91E" w14:textId="77777777" w:rsidR="009D6DCF" w:rsidRDefault="009D6DCF">
      <w:pPr>
        <w:pStyle w:val="normal0"/>
        <w:widowControl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CF860AA" w14:textId="77777777" w:rsidR="009D6DCF" w:rsidRDefault="009D6DCF">
      <w:pPr>
        <w:pStyle w:val="normal0"/>
        <w:widowControl/>
        <w:jc w:val="center"/>
        <w:rPr>
          <w:rFonts w:ascii="Garamond" w:eastAsia="Garamond" w:hAnsi="Garamond" w:cs="Garamond"/>
          <w:b/>
          <w:color w:val="00000A"/>
          <w:sz w:val="20"/>
          <w:szCs w:val="20"/>
        </w:rPr>
      </w:pPr>
    </w:p>
    <w:p w14:paraId="2FA1084A" w14:textId="77777777" w:rsidR="009D6DCF" w:rsidRDefault="009D6DCF">
      <w:pPr>
        <w:pStyle w:val="normal0"/>
        <w:widowControl/>
        <w:rPr>
          <w:rFonts w:ascii="Garamond" w:eastAsia="Garamond" w:hAnsi="Garamond" w:cs="Garamond"/>
          <w:b/>
          <w:color w:val="00000A"/>
          <w:sz w:val="20"/>
          <w:szCs w:val="20"/>
        </w:rPr>
      </w:pPr>
    </w:p>
    <w:tbl>
      <w:tblPr>
        <w:tblStyle w:val="a"/>
        <w:tblW w:w="98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7545"/>
      </w:tblGrid>
      <w:tr w:rsidR="009D6DCF" w14:paraId="7570B063" w14:textId="77777777">
        <w:tc>
          <w:tcPr>
            <w:tcW w:w="2340" w:type="dxa"/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7D101" w14:textId="77777777" w:rsidR="009D6DCF" w:rsidRDefault="000D0C1E">
            <w:pPr>
              <w:pStyle w:val="normal0"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</w:rPr>
              <w:t>Name of the package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9F033" w14:textId="77777777" w:rsidR="009D6DCF" w:rsidRDefault="009D6DCF">
            <w:pPr>
              <w:pStyle w:val="normal0"/>
              <w:rPr>
                <w:rFonts w:ascii="Garamond" w:eastAsia="Garamond" w:hAnsi="Garamond" w:cs="Garamond"/>
                <w:b/>
                <w:color w:val="00000A"/>
                <w:sz w:val="30"/>
                <w:szCs w:val="30"/>
              </w:rPr>
            </w:pPr>
          </w:p>
        </w:tc>
      </w:tr>
    </w:tbl>
    <w:p w14:paraId="7F2BBA53" w14:textId="77777777" w:rsidR="009D6DCF" w:rsidRDefault="009D6DCF">
      <w:pPr>
        <w:pStyle w:val="normal0"/>
        <w:widowControl/>
        <w:rPr>
          <w:rFonts w:ascii="Garamond" w:eastAsia="Garamond" w:hAnsi="Garamond" w:cs="Garamond"/>
          <w:b/>
          <w:color w:val="00000A"/>
          <w:sz w:val="20"/>
          <w:szCs w:val="20"/>
        </w:rPr>
      </w:pPr>
    </w:p>
    <w:p w14:paraId="4B9805CD" w14:textId="77777777" w:rsidR="009D6DCF" w:rsidRDefault="009D6DCF">
      <w:pPr>
        <w:pStyle w:val="normal0"/>
        <w:widowControl/>
        <w:jc w:val="center"/>
        <w:rPr>
          <w:rFonts w:ascii="Garamond" w:eastAsia="Garamond" w:hAnsi="Garamond" w:cs="Garamond"/>
          <w:b/>
          <w:color w:val="00000A"/>
          <w:sz w:val="20"/>
          <w:szCs w:val="20"/>
        </w:rPr>
      </w:pPr>
    </w:p>
    <w:tbl>
      <w:tblPr>
        <w:tblStyle w:val="a0"/>
        <w:tblW w:w="9920" w:type="dxa"/>
        <w:tblInd w:w="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6750"/>
        <w:gridCol w:w="750"/>
        <w:gridCol w:w="917"/>
        <w:gridCol w:w="708"/>
        <w:gridCol w:w="795"/>
      </w:tblGrid>
      <w:tr w:rsidR="009D6DCF" w14:paraId="4CFA3298" w14:textId="77777777" w:rsidTr="000D0C1E">
        <w:trPr>
          <w:trHeight w:val="400"/>
        </w:trPr>
        <w:tc>
          <w:tcPr>
            <w:tcW w:w="99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8" w:type="dxa"/>
            </w:tcMar>
            <w:vAlign w:val="center"/>
          </w:tcPr>
          <w:p w14:paraId="222368DC" w14:textId="77777777" w:rsidR="009D6DCF" w:rsidRDefault="000D0C1E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COMMUNITY INVOLVEMENT SUSTAINABILITY ASSESSMENT</w:t>
            </w:r>
          </w:p>
          <w:p w14:paraId="437A7C2A" w14:textId="77777777" w:rsidR="009D6DCF" w:rsidRDefault="000D0C1E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u w:val="single"/>
              </w:rPr>
            </w:pPr>
            <w:r>
              <w:rPr>
                <w:rFonts w:ascii="Garamond" w:eastAsia="Garamond" w:hAnsi="Garamond" w:cs="Garamond"/>
                <w:b/>
                <w:u w:val="single"/>
              </w:rPr>
              <w:t>(Assessment for all the communities included in the package)</w:t>
            </w:r>
          </w:p>
        </w:tc>
      </w:tr>
      <w:tr w:rsidR="000D0C1E" w14:paraId="4A566DEB" w14:textId="77777777" w:rsidTr="000D0C1E">
        <w:trPr>
          <w:trHeight w:val="400"/>
        </w:trPr>
        <w:tc>
          <w:tcPr>
            <w:tcW w:w="675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  <w:tcMar>
              <w:left w:w="88" w:type="dxa"/>
            </w:tcMar>
            <w:vAlign w:val="center"/>
          </w:tcPr>
          <w:p w14:paraId="3573DB2B" w14:textId="77777777" w:rsidR="000D0C1E" w:rsidRDefault="000D0C1E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color w:val="6D6532"/>
              </w:rPr>
            </w:pPr>
            <w:r>
              <w:rPr>
                <w:rFonts w:ascii="Garamond" w:eastAsia="Garamond" w:hAnsi="Garamond" w:cs="Garamond"/>
                <w:b/>
                <w:color w:val="6D6532"/>
              </w:rPr>
              <w:t>Description of Indicators and criteria</w:t>
            </w:r>
          </w:p>
          <w:p w14:paraId="38ABD451" w14:textId="77777777" w:rsidR="000D0C1E" w:rsidRDefault="000D0C1E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color w:val="6D6532"/>
              </w:rPr>
            </w:pPr>
            <w:r>
              <w:rPr>
                <w:rFonts w:ascii="Garamond" w:eastAsia="Garamond" w:hAnsi="Garamond" w:cs="Garamond"/>
                <w:b/>
                <w:color w:val="6D6532"/>
              </w:rPr>
              <w:t>from the ASEAN Homestay &amp; Community Based Tourism Standards</w:t>
            </w:r>
          </w:p>
        </w:tc>
        <w:tc>
          <w:tcPr>
            <w:tcW w:w="16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8" w:type="dxa"/>
            </w:tcMar>
            <w:vAlign w:val="center"/>
          </w:tcPr>
          <w:p w14:paraId="32FCFD25" w14:textId="77777777" w:rsidR="000D0C1E" w:rsidRDefault="000D0C1E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color w:val="6D6532"/>
              </w:rPr>
            </w:pPr>
            <w:r>
              <w:rPr>
                <w:rFonts w:ascii="Garamond" w:eastAsia="Garamond" w:hAnsi="Garamond" w:cs="Garamond"/>
                <w:b/>
                <w:color w:val="6D6532"/>
              </w:rPr>
              <w:t>Answers of applicant</w:t>
            </w:r>
          </w:p>
          <w:p w14:paraId="2E88467D" w14:textId="77777777" w:rsidR="000D0C1E" w:rsidRDefault="000D0C1E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color w:val="6D6532"/>
              </w:rPr>
            </w:pPr>
            <w:r>
              <w:rPr>
                <w:rFonts w:ascii="Garamond" w:eastAsia="Garamond" w:hAnsi="Garamond" w:cs="Garamond"/>
                <w:b/>
                <w:color w:val="6D6532"/>
              </w:rPr>
              <w:t>(1 point / question)</w:t>
            </w:r>
          </w:p>
        </w:tc>
        <w:tc>
          <w:tcPr>
            <w:tcW w:w="150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left w:w="98" w:type="dxa"/>
            </w:tcMar>
          </w:tcPr>
          <w:p w14:paraId="3D04FF47" w14:textId="77777777" w:rsidR="000D0C1E" w:rsidRDefault="000D0C1E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color w:val="FFFFFF"/>
              </w:rPr>
            </w:pPr>
            <w:r>
              <w:rPr>
                <w:rFonts w:ascii="Garamond" w:eastAsia="Garamond" w:hAnsi="Garamond" w:cs="Garamond"/>
                <w:b/>
                <w:color w:val="FFFFFF"/>
              </w:rPr>
              <w:t>Verification of</w:t>
            </w:r>
          </w:p>
          <w:p w14:paraId="03C226C8" w14:textId="77777777" w:rsidR="000D0C1E" w:rsidRDefault="000D0C1E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Garamond" w:eastAsia="Garamond" w:hAnsi="Garamond" w:cs="Garamond"/>
                <w:b/>
                <w:color w:val="FFFFFF"/>
              </w:rPr>
              <w:t xml:space="preserve">ASTA Assessors </w:t>
            </w:r>
          </w:p>
        </w:tc>
      </w:tr>
      <w:tr w:rsidR="000D0C1E" w14:paraId="658CF3CC" w14:textId="77777777" w:rsidTr="000D0C1E">
        <w:trPr>
          <w:trHeight w:val="400"/>
        </w:trPr>
        <w:tc>
          <w:tcPr>
            <w:tcW w:w="67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0C3B11A" w14:textId="77777777" w:rsidR="000D0C1E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  <w:b/>
                <w:color w:val="00000A"/>
              </w:rPr>
            </w:pPr>
          </w:p>
        </w:tc>
        <w:tc>
          <w:tcPr>
            <w:tcW w:w="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8" w:type="dxa"/>
            </w:tcMar>
            <w:vAlign w:val="center"/>
          </w:tcPr>
          <w:p w14:paraId="1E6E1F65" w14:textId="77777777" w:rsidR="000D0C1E" w:rsidRDefault="000D0C1E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color w:val="6D6532"/>
              </w:rPr>
            </w:pPr>
            <w:r>
              <w:rPr>
                <w:rFonts w:ascii="Garamond" w:eastAsia="Garamond" w:hAnsi="Garamond" w:cs="Garamond"/>
                <w:b/>
                <w:color w:val="6D6532"/>
              </w:rPr>
              <w:t>YES</w:t>
            </w:r>
          </w:p>
        </w:tc>
        <w:tc>
          <w:tcPr>
            <w:tcW w:w="9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8" w:type="dxa"/>
            </w:tcMar>
            <w:vAlign w:val="center"/>
          </w:tcPr>
          <w:p w14:paraId="01B71D5E" w14:textId="77777777" w:rsidR="000D0C1E" w:rsidRDefault="000D0C1E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color w:val="6D6532"/>
              </w:rPr>
            </w:pPr>
            <w:r>
              <w:rPr>
                <w:rFonts w:ascii="Garamond" w:eastAsia="Garamond" w:hAnsi="Garamond" w:cs="Garamond"/>
                <w:b/>
                <w:color w:val="6D6532"/>
              </w:rPr>
              <w:t>NO</w:t>
            </w: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8" w:type="dxa"/>
            </w:tcMar>
            <w:vAlign w:val="center"/>
          </w:tcPr>
          <w:p w14:paraId="68EE510C" w14:textId="77777777" w:rsidR="000D0C1E" w:rsidRDefault="000D0C1E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color w:val="6D6532"/>
              </w:rPr>
            </w:pPr>
            <w:r>
              <w:rPr>
                <w:rFonts w:ascii="Garamond" w:eastAsia="Garamond" w:hAnsi="Garamond" w:cs="Garamond"/>
                <w:b/>
                <w:color w:val="6D6532"/>
              </w:rPr>
              <w:t>YES</w:t>
            </w:r>
          </w:p>
        </w:tc>
        <w:tc>
          <w:tcPr>
            <w:tcW w:w="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8" w:type="dxa"/>
            </w:tcMar>
            <w:vAlign w:val="center"/>
          </w:tcPr>
          <w:p w14:paraId="19A83885" w14:textId="77777777" w:rsidR="000D0C1E" w:rsidRDefault="000D0C1E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color w:val="6D6532"/>
              </w:rPr>
            </w:pPr>
            <w:r>
              <w:rPr>
                <w:rFonts w:ascii="Garamond" w:eastAsia="Garamond" w:hAnsi="Garamond" w:cs="Garamond"/>
                <w:b/>
                <w:color w:val="6D6532"/>
              </w:rPr>
              <w:t>NO</w:t>
            </w:r>
          </w:p>
        </w:tc>
      </w:tr>
      <w:tr w:rsidR="009D6DCF" w14:paraId="538CA46B" w14:textId="77777777" w:rsidTr="000D0C1E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B71BCC3" w14:textId="77777777" w:rsidR="009D6DCF" w:rsidRDefault="000D0C1E">
            <w:pPr>
              <w:pStyle w:val="normal0"/>
              <w:spacing w:before="60" w:after="6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</w:rPr>
              <w:t>Minimum Requirements for effective and transparent governance arrangements</w:t>
            </w:r>
          </w:p>
        </w:tc>
        <w:tc>
          <w:tcPr>
            <w:tcW w:w="31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5637503" w14:textId="77777777" w:rsidR="009D6DCF" w:rsidRDefault="009D6DCF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color w:val="00000A"/>
              </w:rPr>
            </w:pPr>
          </w:p>
        </w:tc>
      </w:tr>
      <w:tr w:rsidR="009D6DCF" w14:paraId="05A2AEEC" w14:textId="77777777" w:rsidTr="000D0C1E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58C7CC7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1.The tour is managed by local community members through a tourism Committee elected for a maximum 5-year term. 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99BCB51" w14:textId="77777777" w:rsidR="009D6DCF" w:rsidRDefault="009D6DCF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8D3A0EB" w14:textId="77777777" w:rsidR="009D6DCF" w:rsidRDefault="009D6DCF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29D11D95" w14:textId="77777777" w:rsidR="009D6DCF" w:rsidRDefault="009D6DCF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5668982C" w14:textId="77777777" w:rsidR="009D6DCF" w:rsidRDefault="009D6DCF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9D6DCF" w14:paraId="72D3185A" w14:textId="77777777" w:rsidTr="000D0C1E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D1D4C88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2. Unique Selling Proposition (USP) of village has been identified. 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80DCB1B" w14:textId="77777777" w:rsidR="009D6DCF" w:rsidRDefault="009D6DCF">
            <w:pPr>
              <w:pStyle w:val="normal0"/>
              <w:jc w:val="center"/>
              <w:rPr>
                <w:rFonts w:ascii="Garamond" w:eastAsia="Garamond" w:hAnsi="Garamond" w:cs="Garamond"/>
                <w:color w:val="00000A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435B282" w14:textId="77777777" w:rsidR="009D6DCF" w:rsidRDefault="009D6DCF">
            <w:pPr>
              <w:pStyle w:val="normal0"/>
              <w:jc w:val="center"/>
              <w:rPr>
                <w:rFonts w:ascii="Garamond" w:eastAsia="Garamond" w:hAnsi="Garamond" w:cs="Garamond"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5B0E0E0D" w14:textId="77777777" w:rsidR="009D6DCF" w:rsidRDefault="009D6DCF">
            <w:pPr>
              <w:pStyle w:val="normal0"/>
              <w:jc w:val="center"/>
              <w:rPr>
                <w:rFonts w:ascii="Garamond" w:eastAsia="Garamond" w:hAnsi="Garamond" w:cs="Garamond"/>
                <w:b/>
                <w:color w:val="00000A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453DE6FC" w14:textId="77777777" w:rsidR="009D6DCF" w:rsidRDefault="009D6DCF">
            <w:pPr>
              <w:pStyle w:val="normal0"/>
              <w:jc w:val="center"/>
              <w:rPr>
                <w:rFonts w:ascii="Garamond" w:eastAsia="Garamond" w:hAnsi="Garamond" w:cs="Garamond"/>
                <w:b/>
                <w:color w:val="00000A"/>
              </w:rPr>
            </w:pPr>
          </w:p>
        </w:tc>
      </w:tr>
      <w:tr w:rsidR="009D6DCF" w14:paraId="458B0DAE" w14:textId="77777777" w:rsidTr="000D0C1E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75A277D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3. </w:t>
            </w:r>
            <w:r>
              <w:rPr>
                <w:rFonts w:ascii="Garamond" w:eastAsia="Garamond" w:hAnsi="Garamond" w:cs="Garamond"/>
              </w:rPr>
              <w:t xml:space="preserve">Promotional materials e.g. brochure, interpretative boards and panels have been developed 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8A9A460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F13D908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2779DFCD" w14:textId="77777777" w:rsidR="009D6DCF" w:rsidRDefault="009D6DCF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098B716D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9D6DCF" w14:paraId="79994AF9" w14:textId="77777777" w:rsidTr="000D0C1E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298B710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4. Cooperation with local government and tour operators for marketing. </w:t>
            </w:r>
            <w:r>
              <w:rPr>
                <w:rFonts w:ascii="Garamond" w:eastAsia="Garamond" w:hAnsi="Garamond" w:cs="Garamond"/>
              </w:rPr>
              <w:tab/>
            </w:r>
            <w:r>
              <w:rPr>
                <w:rFonts w:ascii="Garamond" w:eastAsia="Garamond" w:hAnsi="Garamond" w:cs="Garamond"/>
              </w:rPr>
              <w:tab/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7B3950A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6AA84F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F696B43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0A44D6E3" w14:textId="77777777" w:rsidR="009D6DCF" w:rsidRDefault="009D6DCF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6AA84F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0DF48B86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6AA84F"/>
                <w:sz w:val="20"/>
                <w:szCs w:val="20"/>
              </w:rPr>
            </w:pPr>
          </w:p>
        </w:tc>
      </w:tr>
      <w:tr w:rsidR="009D6DCF" w14:paraId="23F1B998" w14:textId="77777777" w:rsidTr="000D0C1E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8DE349C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Minimum Requirement for a legitimate establishment of the package</w:t>
            </w:r>
          </w:p>
        </w:tc>
        <w:tc>
          <w:tcPr>
            <w:tcW w:w="31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F950BC7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DCF" w14:paraId="43108623" w14:textId="77777777" w:rsidTr="000D0C1E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B69D011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5. </w:t>
            </w:r>
            <w:r>
              <w:rPr>
                <w:rFonts w:ascii="Garamond" w:eastAsia="Garamond" w:hAnsi="Garamond" w:cs="Garamond"/>
              </w:rPr>
              <w:t>The activity is recognised by provincial and/or national level authorities.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55FD977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9269A65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6AA84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58FE11BF" w14:textId="77777777" w:rsidR="009D6DCF" w:rsidRDefault="009D6DCF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6AA84F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25FBAC5F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6AA84F"/>
                <w:sz w:val="20"/>
                <w:szCs w:val="20"/>
              </w:rPr>
            </w:pPr>
          </w:p>
        </w:tc>
      </w:tr>
      <w:tr w:rsidR="009D6DCF" w14:paraId="566D5675" w14:textId="77777777" w:rsidTr="000D0C1E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BF6CD72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Minimum requirements for an effective and transparent management</w:t>
            </w:r>
          </w:p>
        </w:tc>
        <w:tc>
          <w:tcPr>
            <w:tcW w:w="31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6347B5B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6DCF" w14:paraId="4515CC58" w14:textId="77777777" w:rsidTr="000D0C1E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B9A9ED8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6. The activity builds the capacity of the community to provide packages, goods and services to visiting tourists. (The majority of people involved is local)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5CCA43A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6C52428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5408D943" w14:textId="77777777" w:rsidR="009D6DCF" w:rsidRDefault="009D6DCF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7283CB29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9D6DCF" w14:paraId="4FFAD3F1" w14:textId="77777777" w:rsidTr="000D0C1E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04D2DE6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7. A clear financial management system exists and is accessible to community members (balance sheet). 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BE6B9E7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D76BBBE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0F0D4649" w14:textId="77777777" w:rsidR="009D6DCF" w:rsidRDefault="009D6DCF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0B4E2555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9D6DCF" w14:paraId="19C7A616" w14:textId="77777777" w:rsidTr="000D0C1E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4A1A8E1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Minimum requirements for effective partnership</w:t>
            </w:r>
          </w:p>
        </w:tc>
        <w:tc>
          <w:tcPr>
            <w:tcW w:w="31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8D8A1E5" w14:textId="77777777" w:rsidR="009D6DCF" w:rsidRDefault="009D6DCF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color w:val="00000A"/>
              </w:rPr>
            </w:pPr>
          </w:p>
        </w:tc>
      </w:tr>
      <w:tr w:rsidR="009D6DCF" w14:paraId="14E56D04" w14:textId="77777777" w:rsidTr="000D0C1E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B3B4FF1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8. In conducting activities, the activity avoids negative impacts on neighbouring communities (no complain from neighbouring communities).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D76A1FF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B319E7C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1999D5A3" w14:textId="77777777" w:rsidR="009D6DCF" w:rsidRDefault="009D6DCF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3DA598D8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9D6DCF" w14:paraId="32655C39" w14:textId="77777777" w:rsidTr="000D0C1E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093DE10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Minimum requirements for the maintenance of human dignity</w:t>
            </w:r>
          </w:p>
        </w:tc>
        <w:tc>
          <w:tcPr>
            <w:tcW w:w="31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3BADAB7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9D6DCF" w14:paraId="1F4B8EBD" w14:textId="77777777" w:rsidTr="000D0C1E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58FC3F5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9. Sex tourism, drug trafficking, human trafficking and exploitation of child labour are not tolerated or supported explicitly or implicitly </w:t>
            </w:r>
            <w:r>
              <w:rPr>
                <w:rFonts w:ascii="Garamond" w:eastAsia="Garamond" w:hAnsi="Garamond" w:cs="Garamond"/>
              </w:rPr>
              <w:lastRenderedPageBreak/>
              <w:t xml:space="preserve">(existence of advertisement boards). 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75D7243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6F52950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463ECC03" w14:textId="77777777" w:rsidR="009D6DCF" w:rsidRDefault="009D6DCF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722562C8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0"/>
                <w:szCs w:val="20"/>
              </w:rPr>
            </w:pPr>
          </w:p>
        </w:tc>
      </w:tr>
      <w:tr w:rsidR="009D6DCF" w14:paraId="4C5DD73C" w14:textId="77777777" w:rsidTr="000D0C1E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0AFBAB5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lastRenderedPageBreak/>
              <w:t xml:space="preserve">10. The activity   promotes gender equity and social inclusion (equal share of men and women / diversity of provenance for workers). 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09A879F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351BEBF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120F7304" w14:textId="77777777" w:rsidR="009D6DCF" w:rsidRDefault="009D6DCF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75BC1AD2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9D6DCF" w14:paraId="6DFF8FBB" w14:textId="77777777" w:rsidTr="000D0C1E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716F6D5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Requirements for equitably shared benefits and costs</w:t>
            </w:r>
          </w:p>
        </w:tc>
        <w:tc>
          <w:tcPr>
            <w:tcW w:w="31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70821A5" w14:textId="77777777" w:rsidR="009D6DCF" w:rsidRDefault="009D6DCF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color w:val="00000A"/>
              </w:rPr>
            </w:pPr>
          </w:p>
        </w:tc>
      </w:tr>
      <w:tr w:rsidR="009D6DCF" w14:paraId="20FF94A0" w14:textId="77777777" w:rsidTr="000D0C1E">
        <w:trPr>
          <w:trHeight w:val="16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039DC25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11. Clear</w:t>
            </w:r>
            <w:r>
              <w:rPr>
                <w:rFonts w:ascii="Garamond" w:eastAsia="Garamond" w:hAnsi="Garamond" w:cs="Garamond"/>
              </w:rPr>
              <w:t xml:space="preserve"> and agreed benefit sharing arrangements exist. (document)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6BF1770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BF2ECAC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216E4134" w14:textId="77777777" w:rsidR="009D6DCF" w:rsidRDefault="009D6DCF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1DC81CA4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9D6DCF" w14:paraId="44D6E9CF" w14:textId="77777777" w:rsidTr="000D0C1E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7F577D3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12. A community development f</w:t>
            </w:r>
            <w:bookmarkStart w:id="1" w:name="_GoBack"/>
            <w:bookmarkEnd w:id="1"/>
            <w:r>
              <w:rPr>
                <w:rFonts w:ascii="Garamond" w:eastAsia="Garamond" w:hAnsi="Garamond" w:cs="Garamond"/>
              </w:rPr>
              <w:t>und exists that is used for initiatives benefiting the whole community. (Balance sheet)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F0287E1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F23C5B6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2A64C470" w14:textId="77777777" w:rsidR="009D6DCF" w:rsidRDefault="009D6DCF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76D0D70C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9D6DCF" w14:paraId="00301164" w14:textId="77777777" w:rsidTr="000D0C1E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3D48D2F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Requirements for the links to regional economies</w:t>
            </w:r>
          </w:p>
        </w:tc>
        <w:tc>
          <w:tcPr>
            <w:tcW w:w="31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C38F588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9D6DCF" w14:paraId="5915E921" w14:textId="77777777" w:rsidTr="000D0C1E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F17D888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13. </w:t>
            </w:r>
            <w:r>
              <w:rPr>
                <w:rFonts w:ascii="Garamond" w:eastAsia="Garamond" w:hAnsi="Garamond" w:cs="Garamond"/>
              </w:rPr>
              <w:t xml:space="preserve">Local community members dominate employment in the activity/package. 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0DAC3E1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3997B3C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7219873C" w14:textId="77777777" w:rsidR="009D6DCF" w:rsidRDefault="009D6DCF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5865EBDA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9D6DCF" w14:paraId="7E70877F" w14:textId="77777777" w:rsidTr="000D0C1E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89D7626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14. Local community products are used in preference to imports (e.g., locally produced vs. mass-produced souvenirs). 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BCA5D82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D720590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4A4C4E23" w14:textId="77777777" w:rsidR="009D6DCF" w:rsidRDefault="009D6DCF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6C5E730C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9D6DCF" w14:paraId="6AE9E06B" w14:textId="77777777" w:rsidTr="000D0C1E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E0B01F5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Minimum requirements for the maintenance of cultural integrity and the enrichment of valued cultural traditions</w:t>
            </w:r>
          </w:p>
        </w:tc>
        <w:tc>
          <w:tcPr>
            <w:tcW w:w="31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756E05B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9D6DCF" w14:paraId="4B129956" w14:textId="77777777" w:rsidTr="000D0C1E">
        <w:trPr>
          <w:trHeight w:val="7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9534F26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15. Cultural assets of significance to the local community and valued cultural traditions are identified, documented and endorsed by relevant communities (document/report). 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C103C64" w14:textId="77777777" w:rsidR="009D6DCF" w:rsidRDefault="009D6DCF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5E9D57F" w14:textId="77777777" w:rsidR="009D6DCF" w:rsidRDefault="009D6DCF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46B024B4" w14:textId="77777777" w:rsidR="009D6DCF" w:rsidRDefault="009D6DCF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6E7CF6BD" w14:textId="77777777" w:rsidR="009D6DCF" w:rsidRDefault="009D6DCF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9D6DCF" w14:paraId="00232FFB" w14:textId="77777777" w:rsidTr="000D0C1E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39148A4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16. Programs exist to authentically present, enhance and retain local cultural traditions towards protecting cultural integrity, identity and values. 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79C9199" w14:textId="77777777" w:rsidR="009D6DCF" w:rsidRDefault="009D6DCF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color w:val="00000A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C8A6223" w14:textId="77777777" w:rsidR="009D6DCF" w:rsidRDefault="009D6DCF">
            <w:pPr>
              <w:pStyle w:val="normal0"/>
              <w:jc w:val="center"/>
              <w:rPr>
                <w:rFonts w:ascii="Garamond" w:eastAsia="Garamond" w:hAnsi="Garamond" w:cs="Garamond"/>
                <w:b/>
                <w:color w:val="00000A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13E3C477" w14:textId="77777777" w:rsidR="009D6DCF" w:rsidRDefault="009D6DCF">
            <w:pPr>
              <w:pStyle w:val="normal0"/>
              <w:jc w:val="center"/>
              <w:rPr>
                <w:rFonts w:ascii="Garamond" w:eastAsia="Garamond" w:hAnsi="Garamond" w:cs="Garamond"/>
                <w:b/>
                <w:color w:val="00000A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23F4C480" w14:textId="77777777" w:rsidR="009D6DCF" w:rsidRDefault="009D6DCF">
            <w:pPr>
              <w:pStyle w:val="normal0"/>
              <w:jc w:val="center"/>
              <w:rPr>
                <w:rFonts w:ascii="Garamond" w:eastAsia="Garamond" w:hAnsi="Garamond" w:cs="Garamond"/>
                <w:b/>
                <w:color w:val="00000A"/>
              </w:rPr>
            </w:pPr>
          </w:p>
        </w:tc>
      </w:tr>
      <w:tr w:rsidR="009D6DCF" w14:paraId="0D86BE3C" w14:textId="77777777" w:rsidTr="000D0C1E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0F45C9D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Requirements for the conservation of natural resources</w:t>
            </w:r>
          </w:p>
        </w:tc>
        <w:tc>
          <w:tcPr>
            <w:tcW w:w="31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991E83A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9D6DCF" w14:paraId="197B3EBE" w14:textId="77777777" w:rsidTr="000D0C1E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53CAA04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17. Natural resources and environmentally sensitive sites and their community significance are identified, planned, documented and endorsed by relevant communities.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35300FF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259EA31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6E7A0C14" w14:textId="77777777" w:rsidR="009D6DCF" w:rsidRDefault="009D6DCF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5B2E4789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9D6DCF" w14:paraId="4326CBB7" w14:textId="77777777" w:rsidTr="000D0C1E">
        <w:trPr>
          <w:trHeight w:val="400"/>
        </w:trPr>
        <w:tc>
          <w:tcPr>
            <w:tcW w:w="6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822CF0C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Minimum requirements of conservation activities to improve the environment</w:t>
            </w:r>
          </w:p>
        </w:tc>
        <w:tc>
          <w:tcPr>
            <w:tcW w:w="31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A6DD8E6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9D6DCF" w14:paraId="433B07E6" w14:textId="77777777" w:rsidTr="000D0C1E">
        <w:trPr>
          <w:trHeight w:val="400"/>
        </w:trPr>
        <w:tc>
          <w:tcPr>
            <w:tcW w:w="6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262155B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18. A locally appropriate solid waste management system exists that applies avoid, reduce, reuse, recycle principles and hygienic handling of putrescible waste (e.g., composting). 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7DA10C9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3C2C8DD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32A07198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5032AD9C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9D6DCF" w14:paraId="3DF10819" w14:textId="77777777" w:rsidTr="000D0C1E">
        <w:trPr>
          <w:trHeight w:val="400"/>
        </w:trPr>
        <w:tc>
          <w:tcPr>
            <w:tcW w:w="6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AAACE4F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19. Locally appropriate wastewater management uses technologies that minimise risk to human health and environmental impact. (Which technologies?)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5B978AE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75765BC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3EE68B74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2D80B6C9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9D6DCF" w14:paraId="0358D5F5" w14:textId="77777777" w:rsidTr="000D0C1E">
        <w:trPr>
          <w:trHeight w:val="400"/>
        </w:trPr>
        <w:tc>
          <w:tcPr>
            <w:tcW w:w="6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2D08112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Minimum requirements on the existence of guest and local community interaction</w:t>
            </w:r>
          </w:p>
        </w:tc>
        <w:tc>
          <w:tcPr>
            <w:tcW w:w="31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3F46F25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9D6DCF" w14:paraId="1D901ACA" w14:textId="77777777" w:rsidTr="000D0C1E">
        <w:trPr>
          <w:trHeight w:val="400"/>
        </w:trPr>
        <w:tc>
          <w:tcPr>
            <w:tcW w:w="6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214C0B2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20. Environmental and cultural information is included in the interpretation of the community and its surroundings. 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13111FA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28B8F33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3F0146CF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2F063E48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9D6DCF" w14:paraId="1D0CF2CC" w14:textId="77777777" w:rsidTr="000D0C1E">
        <w:trPr>
          <w:trHeight w:val="400"/>
        </w:trPr>
        <w:tc>
          <w:tcPr>
            <w:tcW w:w="6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C606790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21. Policies and actions ensure safety and security for visitors. (Report)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971D148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E76AC6A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29C168FA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7BE50C11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9D6DCF" w14:paraId="37E8ED76" w14:textId="77777777" w:rsidTr="000D0C1E">
        <w:trPr>
          <w:trHeight w:val="400"/>
        </w:trPr>
        <w:tc>
          <w:tcPr>
            <w:tcW w:w="6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4CB3116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Requirements for the sustainability of the involvement of the communities in the package</w:t>
            </w:r>
          </w:p>
        </w:tc>
        <w:tc>
          <w:tcPr>
            <w:tcW w:w="31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226DC94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9D6DCF" w14:paraId="11AE85EC" w14:textId="77777777" w:rsidTr="000D0C1E">
        <w:trPr>
          <w:trHeight w:val="400"/>
        </w:trPr>
        <w:tc>
          <w:tcPr>
            <w:tcW w:w="6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DEA9D95" w14:textId="77777777" w:rsidR="009D6DCF" w:rsidRDefault="000D0C1E">
            <w:pPr>
              <w:pStyle w:val="normal0"/>
              <w:spacing w:before="60" w:after="6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22. Transparent and fair pricing exists for visitors with adequate returns </w:t>
            </w:r>
            <w:r>
              <w:rPr>
                <w:rFonts w:ascii="Garamond" w:eastAsia="Garamond" w:hAnsi="Garamond" w:cs="Garamond"/>
              </w:rPr>
              <w:lastRenderedPageBreak/>
              <w:t>on community investments. (Business plan)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CAC558A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A5A6513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28E470DB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5ECA4B10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9D6DCF" w14:paraId="370345AF" w14:textId="77777777" w:rsidTr="000D0C1E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F5471CB" w14:textId="77777777" w:rsidR="009D6DCF" w:rsidRDefault="000D0C1E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right"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</w:rPr>
              <w:lastRenderedPageBreak/>
              <w:t xml:space="preserve">Total points 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59E6864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91790AD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18164093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28B80778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9D6DCF" w14:paraId="333CABF2" w14:textId="77777777" w:rsidTr="000D0C1E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395222B" w14:textId="77777777" w:rsidR="009D6DCF" w:rsidRDefault="000D0C1E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right"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</w:rPr>
              <w:t>Maximum points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B4C8C0F" w14:textId="77777777" w:rsidR="009D6DCF" w:rsidRDefault="000D0C1E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</w:rPr>
              <w:t>22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2A5FD62" w14:textId="77777777" w:rsidR="009D6DCF" w:rsidRDefault="000D0C1E">
            <w:pPr>
              <w:pStyle w:val="normal0"/>
              <w:spacing w:line="276" w:lineRule="auto"/>
              <w:jc w:val="center"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54F65B96" w14:textId="77777777" w:rsidR="009D6DCF" w:rsidRDefault="000D0C1E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</w:rPr>
              <w:t>22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0A24722C" w14:textId="77777777" w:rsidR="009D6DCF" w:rsidRDefault="000D0C1E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</w:rPr>
              <w:t>22</w:t>
            </w:r>
          </w:p>
        </w:tc>
      </w:tr>
      <w:tr w:rsidR="009D6DCF" w14:paraId="39872D27" w14:textId="77777777" w:rsidTr="000D0C1E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99D31F7" w14:textId="77777777" w:rsidR="009D6DCF" w:rsidRDefault="000D0C1E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right"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</w:rPr>
              <w:t>Rural package minimum points</w:t>
            </w:r>
          </w:p>
        </w:tc>
        <w:tc>
          <w:tcPr>
            <w:tcW w:w="31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E929C68" w14:textId="77777777" w:rsidR="009D6DCF" w:rsidRDefault="000D0C1E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</w:rPr>
              <w:t>11</w:t>
            </w:r>
          </w:p>
        </w:tc>
      </w:tr>
      <w:tr w:rsidR="009D6DCF" w14:paraId="3F334D27" w14:textId="77777777" w:rsidTr="000D0C1E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1DC162D" w14:textId="77777777" w:rsidR="009D6DCF" w:rsidRDefault="000D0C1E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right"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</w:rPr>
              <w:t>Urban package minimum points</w:t>
            </w:r>
          </w:p>
        </w:tc>
        <w:tc>
          <w:tcPr>
            <w:tcW w:w="31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34B6A21" w14:textId="77777777" w:rsidR="009D6DCF" w:rsidRDefault="000D0C1E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</w:rPr>
              <w:t>13</w:t>
            </w:r>
          </w:p>
        </w:tc>
      </w:tr>
      <w:tr w:rsidR="009D6DCF" w14:paraId="265F9275" w14:textId="77777777" w:rsidTr="000D0C1E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E23B0DA" w14:textId="77777777" w:rsidR="009D6DCF" w:rsidRDefault="000D0C1E">
            <w:pPr>
              <w:pStyle w:val="normal0"/>
              <w:widowControl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2"/>
                <w:szCs w:val="22"/>
              </w:rPr>
              <w:t>Do the service providers respond to the ASTA Community involvement sustainability criteria ? (Answer by YES or NO)</w:t>
            </w:r>
          </w:p>
        </w:tc>
        <w:tc>
          <w:tcPr>
            <w:tcW w:w="1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A447350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Garamond" w:eastAsia="Garamond" w:hAnsi="Garamond" w:cs="Garamond"/>
                <w:b/>
                <w:color w:val="00000A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1F088EEB" w14:textId="77777777" w:rsidR="009D6DCF" w:rsidRDefault="009D6DCF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Garamond" w:eastAsia="Garamond" w:hAnsi="Garamond" w:cs="Garamond"/>
                <w:b/>
                <w:color w:val="00000A"/>
              </w:rPr>
            </w:pPr>
          </w:p>
        </w:tc>
      </w:tr>
    </w:tbl>
    <w:p w14:paraId="3B82581D" w14:textId="77777777" w:rsidR="009D6DCF" w:rsidRDefault="009D6DCF">
      <w:pPr>
        <w:pStyle w:val="normal0"/>
        <w:widowControl/>
        <w:rPr>
          <w:rFonts w:ascii="Garamond" w:eastAsia="Garamond" w:hAnsi="Garamond" w:cs="Garamond"/>
          <w:color w:val="00000A"/>
          <w:sz w:val="20"/>
          <w:szCs w:val="20"/>
        </w:rPr>
      </w:pPr>
    </w:p>
    <w:p w14:paraId="127B2090" w14:textId="77777777" w:rsidR="009D6DCF" w:rsidRDefault="009D6DCF">
      <w:pPr>
        <w:pStyle w:val="normal0"/>
        <w:widowControl/>
        <w:rPr>
          <w:rFonts w:ascii="Garamond" w:eastAsia="Garamond" w:hAnsi="Garamond" w:cs="Garamond"/>
          <w:color w:val="00000A"/>
          <w:sz w:val="20"/>
          <w:szCs w:val="20"/>
        </w:rPr>
      </w:pPr>
    </w:p>
    <w:p w14:paraId="189CE77E" w14:textId="77777777" w:rsidR="009D6DCF" w:rsidRDefault="009D6DCF">
      <w:pPr>
        <w:pStyle w:val="normal0"/>
        <w:widowControl/>
        <w:rPr>
          <w:rFonts w:ascii="Garamond" w:eastAsia="Garamond" w:hAnsi="Garamond" w:cs="Garamond"/>
          <w:color w:val="00000A"/>
          <w:sz w:val="20"/>
          <w:szCs w:val="20"/>
        </w:rPr>
      </w:pPr>
    </w:p>
    <w:p w14:paraId="56698292" w14:textId="77777777" w:rsidR="009D6DCF" w:rsidRDefault="009D6DCF">
      <w:pPr>
        <w:pStyle w:val="normal0"/>
        <w:widowControl/>
        <w:rPr>
          <w:rFonts w:ascii="Garamond" w:eastAsia="Garamond" w:hAnsi="Garamond" w:cs="Garamond"/>
          <w:color w:val="00000A"/>
          <w:sz w:val="20"/>
          <w:szCs w:val="20"/>
        </w:rPr>
      </w:pPr>
    </w:p>
    <w:p w14:paraId="28C304EA" w14:textId="77777777" w:rsidR="009D6DCF" w:rsidRDefault="009D6DCF">
      <w:pPr>
        <w:pStyle w:val="normal0"/>
        <w:widowControl/>
        <w:rPr>
          <w:rFonts w:ascii="Garamond" w:eastAsia="Garamond" w:hAnsi="Garamond" w:cs="Garamond"/>
          <w:color w:val="00000A"/>
          <w:sz w:val="20"/>
          <w:szCs w:val="20"/>
        </w:rPr>
      </w:pPr>
    </w:p>
    <w:p w14:paraId="5CA051BC" w14:textId="77777777" w:rsidR="009D6DCF" w:rsidRDefault="009D6DCF">
      <w:pPr>
        <w:pStyle w:val="normal0"/>
        <w:widowControl/>
        <w:rPr>
          <w:rFonts w:ascii="Garamond" w:eastAsia="Garamond" w:hAnsi="Garamond" w:cs="Garamond"/>
          <w:color w:val="00000A"/>
          <w:sz w:val="20"/>
          <w:szCs w:val="20"/>
        </w:rPr>
      </w:pPr>
    </w:p>
    <w:p w14:paraId="0D6C7324" w14:textId="77777777" w:rsidR="009D6DCF" w:rsidRDefault="009D6DCF">
      <w:pPr>
        <w:pStyle w:val="normal0"/>
        <w:widowControl/>
        <w:rPr>
          <w:rFonts w:ascii="Garamond" w:eastAsia="Garamond" w:hAnsi="Garamond" w:cs="Garamond"/>
          <w:color w:val="00000A"/>
          <w:sz w:val="20"/>
          <w:szCs w:val="20"/>
        </w:rPr>
      </w:pPr>
    </w:p>
    <w:p w14:paraId="1489D764" w14:textId="77777777" w:rsidR="009D6DCF" w:rsidRDefault="009D6DCF">
      <w:pPr>
        <w:pStyle w:val="normal0"/>
        <w:widowControl/>
        <w:rPr>
          <w:rFonts w:ascii="Garamond" w:eastAsia="Garamond" w:hAnsi="Garamond" w:cs="Garamond"/>
          <w:b/>
          <w:color w:val="00000A"/>
          <w:sz w:val="20"/>
          <w:szCs w:val="20"/>
        </w:rPr>
      </w:pPr>
    </w:p>
    <w:tbl>
      <w:tblPr>
        <w:tblStyle w:val="a1"/>
        <w:tblW w:w="10080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6720"/>
      </w:tblGrid>
      <w:tr w:rsidR="009D6DCF" w14:paraId="76116345" w14:textId="77777777">
        <w:trPr>
          <w:trHeight w:val="360"/>
        </w:trPr>
        <w:tc>
          <w:tcPr>
            <w:tcW w:w="100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cMar>
              <w:left w:w="48" w:type="dxa"/>
            </w:tcMar>
          </w:tcPr>
          <w:p w14:paraId="0718CA5C" w14:textId="77777777" w:rsidR="009D6DCF" w:rsidRDefault="000D0C1E">
            <w:pPr>
              <w:pStyle w:val="normal0"/>
              <w:widowControl/>
              <w:jc w:val="center"/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ASSESSOR COMMENTS</w:t>
            </w:r>
          </w:p>
          <w:p w14:paraId="5D17D348" w14:textId="77777777" w:rsidR="009D6DCF" w:rsidRDefault="009D6DCF">
            <w:pPr>
              <w:pStyle w:val="normal0"/>
              <w:widowControl/>
              <w:jc w:val="center"/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</w:pPr>
          </w:p>
        </w:tc>
      </w:tr>
      <w:tr w:rsidR="009D6DCF" w14:paraId="17E32C05" w14:textId="77777777">
        <w:trPr>
          <w:trHeight w:val="1534"/>
        </w:trPr>
        <w:tc>
          <w:tcPr>
            <w:tcW w:w="3360" w:type="dxa"/>
            <w:tcBorders>
              <w:top w:val="single" w:sz="4" w:space="0" w:color="FFFFFF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141A4069" w14:textId="77777777" w:rsidR="009D6DCF" w:rsidRDefault="000D0C1E">
            <w:pPr>
              <w:pStyle w:val="normal0"/>
              <w:widowControl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2"/>
                <w:szCs w:val="22"/>
              </w:rPr>
              <w:t>If it does not fully comply with the sustainability criteria, what should be improved ?</w:t>
            </w:r>
          </w:p>
        </w:tc>
        <w:tc>
          <w:tcPr>
            <w:tcW w:w="6720" w:type="dxa"/>
            <w:tcBorders>
              <w:top w:val="single" w:sz="4" w:space="0" w:color="FFFFFF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4E25B6D0" w14:textId="77777777" w:rsidR="009D6DCF" w:rsidRDefault="009D6DCF">
            <w:pPr>
              <w:pStyle w:val="normal0"/>
              <w:widowControl/>
              <w:jc w:val="center"/>
              <w:rPr>
                <w:rFonts w:ascii="Garamond" w:eastAsia="Garamond" w:hAnsi="Garamond" w:cs="Garamond"/>
                <w:i/>
                <w:color w:val="FF0000"/>
                <w:sz w:val="22"/>
                <w:szCs w:val="22"/>
              </w:rPr>
            </w:pPr>
          </w:p>
        </w:tc>
      </w:tr>
    </w:tbl>
    <w:p w14:paraId="011C8939" w14:textId="77777777" w:rsidR="009D6DCF" w:rsidRDefault="009D6DCF">
      <w:pPr>
        <w:pStyle w:val="normal0"/>
        <w:widowControl/>
        <w:jc w:val="center"/>
        <w:rPr>
          <w:rFonts w:ascii="Garamond" w:eastAsia="Garamond" w:hAnsi="Garamond" w:cs="Garamond"/>
          <w:color w:val="00000A"/>
          <w:sz w:val="20"/>
          <w:szCs w:val="20"/>
        </w:rPr>
      </w:pPr>
    </w:p>
    <w:p w14:paraId="3EC8F52C" w14:textId="77777777" w:rsidR="009D6DCF" w:rsidRDefault="009D6DCF">
      <w:pPr>
        <w:pStyle w:val="normal0"/>
      </w:pPr>
    </w:p>
    <w:sectPr w:rsidR="009D6DCF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57B09" w14:textId="77777777" w:rsidR="00000000" w:rsidRDefault="000D0C1E">
      <w:r>
        <w:separator/>
      </w:r>
    </w:p>
  </w:endnote>
  <w:endnote w:type="continuationSeparator" w:id="0">
    <w:p w14:paraId="17939D54" w14:textId="77777777" w:rsidR="00000000" w:rsidRDefault="000D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3E48D" w14:textId="77777777" w:rsidR="009D6DCF" w:rsidRDefault="000D0C1E">
    <w:pPr>
      <w:pStyle w:val="normal0"/>
      <w:rPr>
        <w:i/>
        <w:sz w:val="20"/>
        <w:szCs w:val="20"/>
      </w:rPr>
    </w:pPr>
    <w:r>
      <w:rPr>
        <w:i/>
        <w:sz w:val="20"/>
        <w:szCs w:val="20"/>
      </w:rPr>
      <w:t>ASTA - Community Involvement Assessment Form</w:t>
    </w:r>
  </w:p>
  <w:p w14:paraId="5423DD99" w14:textId="77777777" w:rsidR="009D6DCF" w:rsidRDefault="000D0C1E" w:rsidP="000D0C1E">
    <w:pPr>
      <w:pStyle w:val="normal0"/>
      <w:jc w:val="right"/>
      <w:rPr>
        <w:i/>
        <w:sz w:val="20"/>
        <w:szCs w:val="20"/>
      </w:rPr>
    </w:pP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>PAGE</w:instrText>
    </w:r>
    <w:r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3</w:t>
    </w:r>
    <w:r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26BEE" w14:textId="77777777" w:rsidR="00000000" w:rsidRDefault="000D0C1E">
      <w:r>
        <w:separator/>
      </w:r>
    </w:p>
  </w:footnote>
  <w:footnote w:type="continuationSeparator" w:id="0">
    <w:p w14:paraId="074D39D1" w14:textId="77777777" w:rsidR="00000000" w:rsidRDefault="000D0C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DC6F5" w14:textId="77777777" w:rsidR="009D6DCF" w:rsidRDefault="000D0C1E">
    <w:pPr>
      <w:pStyle w:val="normal0"/>
      <w:jc w:val="right"/>
    </w:pPr>
    <w:r>
      <w:rPr>
        <w:noProof/>
        <w:lang w:val="fr-FR"/>
      </w:rPr>
      <w:drawing>
        <wp:inline distT="114300" distB="114300" distL="114300" distR="114300" wp14:anchorId="4CEFF824" wp14:editId="2D0F508D">
          <wp:extent cx="2790230" cy="5191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230" cy="519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6DCF"/>
    <w:rsid w:val="000D0C1E"/>
    <w:rsid w:val="009D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FF2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ind w:left="720" w:hanging="360"/>
      <w:jc w:val="both"/>
      <w:outlineLvl w:val="0"/>
    </w:pPr>
    <w:rPr>
      <w:rFonts w:ascii="Garamond" w:eastAsia="Garamond" w:hAnsi="Garamond" w:cs="Garamond"/>
      <w:b/>
      <w:color w:val="948A54"/>
      <w:sz w:val="32"/>
      <w:szCs w:val="32"/>
    </w:rPr>
  </w:style>
  <w:style w:type="paragraph" w:styleId="Titre2">
    <w:name w:val="heading 2"/>
    <w:basedOn w:val="normal0"/>
    <w:next w:val="normal0"/>
    <w:pPr>
      <w:keepNext/>
      <w:ind w:left="792" w:hanging="432"/>
      <w:outlineLvl w:val="1"/>
    </w:pPr>
    <w:rPr>
      <w:rFonts w:ascii="Garamond" w:eastAsia="Garamond" w:hAnsi="Garamond" w:cs="Garamond"/>
      <w:b/>
      <w:color w:val="948A54"/>
      <w:u w:val="single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rFonts w:ascii="Garamond" w:eastAsia="Garamond" w:hAnsi="Garamond" w:cs="Garamond"/>
      <w:b/>
      <w:color w:val="6F6633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0C1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0C1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D0C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0C1E"/>
  </w:style>
  <w:style w:type="paragraph" w:styleId="Pieddepage">
    <w:name w:val="footer"/>
    <w:basedOn w:val="Normal"/>
    <w:link w:val="PieddepageCar"/>
    <w:uiPriority w:val="99"/>
    <w:unhideWhenUsed/>
    <w:rsid w:val="000D0C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0C1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ind w:left="720" w:hanging="360"/>
      <w:jc w:val="both"/>
      <w:outlineLvl w:val="0"/>
    </w:pPr>
    <w:rPr>
      <w:rFonts w:ascii="Garamond" w:eastAsia="Garamond" w:hAnsi="Garamond" w:cs="Garamond"/>
      <w:b/>
      <w:color w:val="948A54"/>
      <w:sz w:val="32"/>
      <w:szCs w:val="32"/>
    </w:rPr>
  </w:style>
  <w:style w:type="paragraph" w:styleId="Titre2">
    <w:name w:val="heading 2"/>
    <w:basedOn w:val="normal0"/>
    <w:next w:val="normal0"/>
    <w:pPr>
      <w:keepNext/>
      <w:ind w:left="792" w:hanging="432"/>
      <w:outlineLvl w:val="1"/>
    </w:pPr>
    <w:rPr>
      <w:rFonts w:ascii="Garamond" w:eastAsia="Garamond" w:hAnsi="Garamond" w:cs="Garamond"/>
      <w:b/>
      <w:color w:val="948A54"/>
      <w:u w:val="single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rFonts w:ascii="Garamond" w:eastAsia="Garamond" w:hAnsi="Garamond" w:cs="Garamond"/>
      <w:b/>
      <w:color w:val="6F6633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0C1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0C1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D0C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0C1E"/>
  </w:style>
  <w:style w:type="paragraph" w:styleId="Pieddepage">
    <w:name w:val="footer"/>
    <w:basedOn w:val="Normal"/>
    <w:link w:val="PieddepageCar"/>
    <w:uiPriority w:val="99"/>
    <w:unhideWhenUsed/>
    <w:rsid w:val="000D0C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0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E6E349D7116498723393B56F86F82" ma:contentTypeVersion="3" ma:contentTypeDescription="Create a new document." ma:contentTypeScope="" ma:versionID="ef044529309f2b7b34e78dd42575a75d">
  <xsd:schema xmlns:xsd="http://www.w3.org/2001/XMLSchema" xmlns:xs="http://www.w3.org/2001/XMLSchema" xmlns:p="http://schemas.microsoft.com/office/2006/metadata/properties" xmlns:ns1="http://schemas.microsoft.com/sharepoint/v3" xmlns:ns2="2cf10e32-4f10-471b-9dc0-273480a17fce" targetNamespace="http://schemas.microsoft.com/office/2006/metadata/properties" ma:root="true" ma:fieldsID="0f0c8ae39b66d8cf9e1d144fa770ffdb" ns1:_="" ns2:_="">
    <xsd:import namespace="http://schemas.microsoft.com/sharepoint/v3"/>
    <xsd:import namespace="2cf10e32-4f10-471b-9dc0-273480a17f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10e32-4f10-471b-9dc0-273480a17fc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cf10e32-4f10-471b-9dc0-273480a17fce">R2WKNRE2VRMU-934185346-648</_dlc_DocId>
    <_dlc_DocIdUrl xmlns="2cf10e32-4f10-471b-9dc0-273480a17fce">
      <Url>http://tourism.gov.bn/_layouts/15/DocIdRedir.aspx?ID=R2WKNRE2VRMU-934185346-648</Url>
      <Description>R2WKNRE2VRMU-934185346-648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E10ED13-16B6-4E9E-86AF-AAA2B475F701}"/>
</file>

<file path=customXml/itemProps2.xml><?xml version="1.0" encoding="utf-8"?>
<ds:datastoreItem xmlns:ds="http://schemas.openxmlformats.org/officeDocument/2006/customXml" ds:itemID="{39A4C8BD-44D5-4F64-81D5-51399A214036}"/>
</file>

<file path=customXml/itemProps3.xml><?xml version="1.0" encoding="utf-8"?>
<ds:datastoreItem xmlns:ds="http://schemas.openxmlformats.org/officeDocument/2006/customXml" ds:itemID="{B6E33D21-4780-469F-B935-78D4A5F66F1B}"/>
</file>

<file path=customXml/itemProps4.xml><?xml version="1.0" encoding="utf-8"?>
<ds:datastoreItem xmlns:ds="http://schemas.openxmlformats.org/officeDocument/2006/customXml" ds:itemID="{C06F5924-AAE8-4AB3-8B47-0A267EDE9E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664</Words>
  <Characters>3655</Characters>
  <Application>Microsoft Macintosh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FTTourism</cp:lastModifiedBy>
  <cp:revision>2</cp:revision>
  <dcterms:created xsi:type="dcterms:W3CDTF">2021-07-19T14:37:00Z</dcterms:created>
  <dcterms:modified xsi:type="dcterms:W3CDTF">2021-07-19T14:46:00Z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0x010100DACE6E349D7116498723393B56F86F82</vt:lpwstr>
  </property>
  <property fmtid="{D5CDD505-2E9C-101B-9397-08002B2CF9AE}" pid="3" name="_dlc_DocIdItemGuid">
    <vt:lpwstr>5fc24b37-9a1a-481a-99c5-4e9b785cb0a3</vt:lpwstr>
  </property>
</Properties>
</file>