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48a54" w:val="clear"/>
        <w:spacing w:after="0" w:before="0" w:line="240" w:lineRule="auto"/>
        <w:ind w:left="36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ffffff"/>
          <w:sz w:val="28"/>
          <w:szCs w:val="28"/>
          <w:rtl w:val="0"/>
        </w:rPr>
        <w:t xml:space="preserve">Toilets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545"/>
        <w:tblGridChange w:id="0">
          <w:tblGrid>
            <w:gridCol w:w="2340"/>
            <w:gridCol w:w="7545"/>
          </w:tblGrid>
        </w:tblGridChange>
      </w:tblGrid>
      <w:tr>
        <w:trPr>
          <w:tblHeader w:val="0"/>
        </w:trPr>
        <w:tc>
          <w:tcPr>
            <w:shd w:fill="c4bc9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package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34.99999999999999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6750"/>
        <w:gridCol w:w="750"/>
        <w:gridCol w:w="975"/>
        <w:gridCol w:w="630"/>
        <w:gridCol w:w="795"/>
        <w:tblGridChange w:id="0">
          <w:tblGrid>
            <w:gridCol w:w="6750"/>
            <w:gridCol w:w="750"/>
            <w:gridCol w:w="975"/>
            <w:gridCol w:w="630"/>
            <w:gridCol w:w="795"/>
          </w:tblGrid>
        </w:tblGridChange>
      </w:tblGrid>
      <w:tr>
        <w:trPr>
          <w:trHeight w:val="400" w:hRule="atLeast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ASTA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PUBLIC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TOILETS SUSTAINABILITY ASSESSMENT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(Assessment for all the public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u w:val="single"/>
                <w:rtl w:val="0"/>
              </w:rPr>
              <w:t xml:space="preserve">toilets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included in the package)</w:t>
            </w:r>
          </w:p>
        </w:tc>
      </w:tr>
      <w:tr>
        <w:trPr>
          <w:trHeight w:val="400" w:hRule="atLeast"/>
          <w:tblHeader w:val="0"/>
        </w:trPr>
        <w:tc>
          <w:tcPr>
            <w:vMerge w:val="restart"/>
            <w:tcBorders>
              <w:left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of Indicators and criteria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the ASEAN Public Toilets Standard</w:t>
            </w:r>
          </w:p>
        </w:tc>
        <w:tc>
          <w:tcPr>
            <w:gridSpan w:val="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Answers of applicant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 point / question)</w:t>
            </w:r>
          </w:p>
        </w:tc>
        <w:tc>
          <w:tcPr>
            <w:gridSpan w:val="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00000" w:val="clear"/>
            <w:tcMar>
              <w:left w:w="9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Verification of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ASTA Assessors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vMerge w:val="continue"/>
            <w:tcBorders>
              <w:left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Toilet Entrance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Signage is clear and well visible from a distance. Entrance is clean, uncluttered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 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Walls, ceiling are clean, dry, undusted and not littered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Floors and Walls are clean, intact, dry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There is no bad smell in the toilet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Ventilation / openings for air circulation are in place and functioning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Suggestion Box and Education materials are in place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Basic amenities are in place (i.e.: toilet paper, soap, bins, mirror, tissues etc.)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Resource &amp; water saving measures (sensor taps, natural light, etc.)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Wash Area 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</w:tabs>
              <w:spacing w:after="60" w:before="6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Taps, hand dryers, litter bins are in place and working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No leakage, no damage to the fittings fixture and plumbing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8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Tissue/soap dispensers are in place, working and filled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Wash area is overall clean, dry, tidy, not littered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WC 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Cubicle door is clean, functioning and latched; lock/latch are intact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WC has a toilet seat and lid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Coat Hanger is in place and intact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Toilet bowl/squat and seat are intact and unclogged, not stained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 Manual or Auto flush is clean and functioning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 Toilet paper dispenser is intact and replenished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 Waste bin with liners is in place, is dry, clean, sanitized, odourless, intact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Urinals 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Urinals are intact and unclogged, not stained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 Manual or Auto flush is clean and functioning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 Internal and External lighting is in place and functioning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176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points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176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Maximum points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176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Rural package minimum points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176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Urban package minimum points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the restrooms respond to the ASTA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2"/>
                <w:szCs w:val="22"/>
                <w:rtl w:val="0"/>
              </w:rPr>
              <w:t xml:space="preserve">public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toilets sustainability criteria ? (Answer YES or 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360"/>
        <w:gridCol w:w="6720"/>
        <w:tblGridChange w:id="0">
          <w:tblGrid>
            <w:gridCol w:w="3360"/>
            <w:gridCol w:w="6720"/>
          </w:tblGrid>
        </w:tblGridChange>
      </w:tblGrid>
      <w:tr>
        <w:trPr>
          <w:trHeight w:val="360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tcMar>
              <w:left w:w="4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ASSESSOR COMMENTS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4" w:hRule="atLeast"/>
          <w:tblHeader w:val="0"/>
        </w:trPr>
        <w:tc>
          <w:tcPr>
            <w:tcBorders>
              <w:top w:color="ffffff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left w:w="48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it does not fully comply with the sustainability criteria, what should be improved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48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aramo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ASTA - Public </w:t>
    </w:r>
    <w:r w:rsidDel="00000000" w:rsidR="00000000" w:rsidRPr="00000000">
      <w:rPr>
        <w:i w:val="1"/>
        <w:sz w:val="20"/>
        <w:szCs w:val="20"/>
        <w:rtl w:val="0"/>
      </w:rPr>
      <w:t xml:space="preserve">Toilets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Assessment Form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2790230" cy="5191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0230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360"/>
      <w:jc w:val="both"/>
    </w:pPr>
    <w:rPr>
      <w:rFonts w:ascii="Garamond" w:cs="Garamond" w:eastAsia="Garamond" w:hAnsi="Garamond"/>
      <w:b w:val="1"/>
      <w:i w:val="0"/>
      <w:smallCaps w:val="0"/>
      <w:strike w:val="0"/>
      <w:color w:val="948a54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92" w:right="0" w:hanging="432"/>
      <w:jc w:val="left"/>
    </w:pPr>
    <w:rPr>
      <w:rFonts w:ascii="Garamond" w:cs="Garamond" w:eastAsia="Garamond" w:hAnsi="Garamond"/>
      <w:b w:val="1"/>
      <w:i w:val="0"/>
      <w:smallCaps w:val="0"/>
      <w:strike w:val="0"/>
      <w:color w:val="948a54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aramond" w:cs="Garamond" w:eastAsia="Garamond" w:hAnsi="Garamond"/>
      <w:b w:val="1"/>
      <w:i w:val="0"/>
      <w:smallCaps w:val="0"/>
      <w:strike w:val="0"/>
      <w:color w:val="6f6633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itre1">
    <w:name w:val="heading 1"/>
    <w:basedOn w:val="normal0"/>
    <w:next w:val="normal0"/>
    <w:pPr>
      <w:keepNext w:val="1"/>
      <w:ind w:left="720" w:hanging="360"/>
      <w:jc w:val="both"/>
      <w:outlineLvl w:val="0"/>
    </w:pPr>
    <w:rPr>
      <w:rFonts w:ascii="Garamond" w:cs="Garamond" w:eastAsia="Garamond" w:hAnsi="Garamond"/>
      <w:b w:val="1"/>
      <w:color w:val="948a54"/>
      <w:sz w:val="32"/>
      <w:szCs w:val="32"/>
    </w:rPr>
  </w:style>
  <w:style w:type="paragraph" w:styleId="Titre2">
    <w:name w:val="heading 2"/>
    <w:basedOn w:val="normal0"/>
    <w:next w:val="normal0"/>
    <w:pPr>
      <w:keepNext w:val="1"/>
      <w:ind w:left="792" w:hanging="432"/>
      <w:outlineLvl w:val="1"/>
    </w:pPr>
    <w:rPr>
      <w:rFonts w:ascii="Garamond" w:cs="Garamond" w:eastAsia="Garamond" w:hAnsi="Garamond"/>
      <w:b w:val="1"/>
      <w:color w:val="948a54"/>
      <w:u w:val="single"/>
    </w:rPr>
  </w:style>
  <w:style w:type="paragraph" w:styleId="Titre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rFonts w:ascii="Garamond" w:cs="Garamond" w:eastAsia="Garamond" w:hAnsi="Garamond"/>
      <w:b w:val="1"/>
      <w:color w:val="6f6633"/>
    </w:rPr>
  </w:style>
  <w:style w:type="paragraph" w:styleId="Titre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B0AA5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B0AA5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lf+b0V8tdZF0G44G7fwQSABfXw==">AMUW2mURh+FKhYy/i+jQ1yYxsCjkXoK082Vz8/Nx3Yrmt67kfclnLD0ifJJfpLHN/90+pZtDiPIUzkHOmbRxAG4JexN0x8nplbysGYDpHfzvdXCLreuiztIjGbnnChi0PRJdw5SZZJMZ</go:docsCustomData>
</go:gDocsCustomXmlDataStorage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cf10e32-4f10-471b-9dc0-273480a17fce">R2WKNRE2VRMU-934185346-650</_dlc_DocId>
    <_dlc_DocIdUrl xmlns="2cf10e32-4f10-471b-9dc0-273480a17fce">
      <Url>http://tourism.gov.bn/_layouts/15/DocIdRedir.aspx?ID=R2WKNRE2VRMU-934185346-650</Url>
      <Description>R2WKNRE2VRMU-934185346-650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f044529309f2b7b34e78dd42575a75d">
  <xsd:schema xmlns:xsd="http://www.w3.org/2001/XMLSchema" xmlns:xs="http://www.w3.org/2001/XMLSchema" xmlns:p="http://schemas.microsoft.com/office/2006/metadata/properties" xmlns:ns1="http://schemas.microsoft.com/sharepoint/v3" xmlns:ns2="2cf10e32-4f10-471b-9dc0-273480a17fce" targetNamespace="http://schemas.microsoft.com/office/2006/metadata/properties" ma:root="true" ma:fieldsID="0f0c8ae39b66d8cf9e1d144fa770ffdb" ns1:_="" ns2:_="">
    <xsd:import namespace="http://schemas.microsoft.com/sharepoint/v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1C12CB2-6DC7-4555-8A2D-39FD56DC989C}"/>
</file>

<file path=customXML/itemProps3.xml><?xml version="1.0" encoding="utf-8"?>
<ds:datastoreItem xmlns:ds="http://schemas.openxmlformats.org/officeDocument/2006/customXml" ds:itemID="{E54B113D-46C5-4B78-AE18-D839B004B88D}"/>
</file>

<file path=customXML/itemProps4.xml><?xml version="1.0" encoding="utf-8"?>
<ds:datastoreItem xmlns:ds="http://schemas.openxmlformats.org/officeDocument/2006/customXml" ds:itemID="{C4244D1E-2C70-4799-9C2E-9E4F77AC6730}"/>
</file>

<file path=customXML/itemProps5.xml><?xml version="1.0" encoding="utf-8"?>
<ds:datastoreItem xmlns:ds="http://schemas.openxmlformats.org/officeDocument/2006/customXml" ds:itemID="{1D7333B8-3893-475E-B768-161B1B5DBAA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  <property fmtid="{D5CDD505-2E9C-101B-9397-08002B2CF9AE}" pid="3" name="_dlc_DocIdItemGuid">
    <vt:lpwstr>7b8cce49-ff55-400b-8e60-4a44ec5c4dcc</vt:lpwstr>
  </property>
</Properties>
</file>